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619A" w14:textId="563ADBA1" w:rsidR="00C87593" w:rsidRDefault="00A61D0A">
      <w:pPr>
        <w:pStyle w:val="Centriranipodnaslov"/>
        <w:spacing w:line="240" w:lineRule="auto"/>
        <w:jc w:val="both"/>
        <w:rPr>
          <w:rFonts w:hint="eastAsia"/>
        </w:rPr>
      </w:pPr>
      <w:r w:rsidRPr="00A61D0A">
        <w:rPr>
          <w:noProof/>
          <w:sz w:val="48"/>
          <w:szCs w:val="48"/>
          <w:lang w:val="hr-HR" w:eastAsia="hr-HR"/>
        </w:rPr>
        <w:drawing>
          <wp:inline distT="0" distB="0" distL="0" distR="0" wp14:anchorId="3CB7E980" wp14:editId="7CAE4302">
            <wp:extent cx="1276350" cy="609600"/>
            <wp:effectExtent l="0" t="0" r="0" b="0"/>
            <wp:docPr id="1" name="Slika 1" descr="GSK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KG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161B" w14:textId="6A784EC0" w:rsidR="00C87593" w:rsidRPr="00D51504" w:rsidRDefault="00E673DC">
      <w:pPr>
        <w:pStyle w:val="Centriranipodnaslov"/>
        <w:spacing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367780">
        <w:rPr>
          <w:rFonts w:ascii="Cambria" w:hAnsi="Cambria"/>
          <w:color w:val="0070C0"/>
          <w:w w:val="103"/>
          <w:sz w:val="24"/>
          <w:szCs w:val="24"/>
          <w:lang w:val="hr-HR"/>
        </w:rPr>
        <w:t>Gradsko stambeno komunalno gospodarstvo d.o.o</w:t>
      </w:r>
      <w:r w:rsidRPr="00367780">
        <w:rPr>
          <w:rFonts w:ascii="Cambria" w:hAnsi="Cambria" w:cs="MyriadPro-Regular"/>
          <w:color w:val="000000"/>
          <w:w w:val="103"/>
          <w:sz w:val="24"/>
          <w:szCs w:val="24"/>
          <w:lang w:val="hr-HR"/>
        </w:rPr>
        <w:t>.</w:t>
      </w:r>
      <w:r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>, najveći upravitelj zgrada u Zagrebu i Hrvatskoj, predstavlja ključnu kariku u održavanju stambenih objekata. Osim tržišne djelatnosti, GSKG obavlja i komunalnu djelatnost održavanja građevina, uređaja i predmeta javne namjene što uključuje održavanje javnih prolaza, pothodnika, fontana i sl.</w:t>
      </w:r>
    </w:p>
    <w:p w14:paraId="10F2D663" w14:textId="44400805" w:rsidR="00C87593" w:rsidRPr="00367780" w:rsidRDefault="00E673DC">
      <w:pPr>
        <w:pStyle w:val="Centriranipodnaslov"/>
        <w:spacing w:line="240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</w:pPr>
      <w:r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>Zaposlite se u Gradskom stambenom komunalnom gospodarstvu i postanite važan član naše zajednice  održavanja stambenih objekata u našem</w:t>
      </w:r>
      <w:r w:rsidR="00E236C5"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 xml:space="preserve"> </w:t>
      </w:r>
      <w:r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>gradu! Pridružite nam se da zajedno gradimo pozitivnu energiju gradskog života. Podnesite svoju ponudu i budite dio tima koji čini razliku!”</w:t>
      </w:r>
    </w:p>
    <w:p w14:paraId="4F175FDE" w14:textId="77777777" w:rsidR="00C87593" w:rsidRPr="00AC4B68" w:rsidRDefault="00C87593">
      <w:pPr>
        <w:pStyle w:val="Centriranipodnaslov"/>
        <w:spacing w:after="0" w:line="276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</w:pPr>
    </w:p>
    <w:p w14:paraId="4EC5A190" w14:textId="3B7EC073" w:rsidR="00C87593" w:rsidRPr="00EB204E" w:rsidRDefault="00E673DC">
      <w:pPr>
        <w:pStyle w:val="Centriranipodnaslov"/>
        <w:spacing w:after="240" w:line="240" w:lineRule="auto"/>
        <w:jc w:val="both"/>
        <w:rPr>
          <w:rFonts w:ascii="Cambria" w:hAnsi="Cambria" w:cs="MyriadPro-Regular"/>
          <w:bCs w:val="0"/>
          <w:color w:val="0070C0"/>
          <w:w w:val="103"/>
          <w:sz w:val="32"/>
          <w:szCs w:val="32"/>
          <w:lang w:val="hr-HR"/>
        </w:rPr>
      </w:pPr>
      <w:r w:rsidRPr="00EB204E">
        <w:rPr>
          <w:rFonts w:ascii="Cambria" w:hAnsi="Cambria" w:cs="MyriadPro-Regular"/>
          <w:bCs w:val="0"/>
          <w:color w:val="0070C0"/>
          <w:w w:val="103"/>
          <w:sz w:val="32"/>
          <w:szCs w:val="32"/>
          <w:lang w:val="hr-HR"/>
        </w:rPr>
        <w:t xml:space="preserve">Zapošljavamo u </w:t>
      </w:r>
      <w:r w:rsidR="00E236C5" w:rsidRPr="00EB204E">
        <w:rPr>
          <w:rFonts w:ascii="Cambria" w:hAnsi="Cambria" w:cs="MyriadPro-Regular"/>
          <w:bCs w:val="0"/>
          <w:color w:val="0070C0"/>
          <w:w w:val="103"/>
          <w:sz w:val="32"/>
          <w:szCs w:val="32"/>
          <w:lang w:val="hr-HR"/>
        </w:rPr>
        <w:t>društvu GSKG!</w:t>
      </w:r>
    </w:p>
    <w:p w14:paraId="72C30AE8" w14:textId="280D7439" w:rsidR="00C87593" w:rsidRPr="00D51504" w:rsidRDefault="00A71947" w:rsidP="00A64A92">
      <w:pPr>
        <w:pStyle w:val="Centriranipodnaslov"/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jedan</w:t>
      </w:r>
      <w:r w:rsidR="00A64A92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(</w:t>
      </w:r>
      <w:r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1</w:t>
      </w:r>
      <w:r w:rsidR="00E673DC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) izvršitelj</w:t>
      </w:r>
      <w:r w:rsidR="00E236C5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(m/ž)</w:t>
      </w:r>
      <w:r w:rsidR="00E673DC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koji će obavljati poslove radnog mjesta:</w:t>
      </w:r>
      <w:r w:rsidR="00A64A92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</w:t>
      </w:r>
      <w:r w:rsidR="004A3481" w:rsidRPr="00D51504">
        <w:rPr>
          <w:rFonts w:ascii="Cambria" w:hAnsi="Cambria" w:cs="Arial"/>
          <w:sz w:val="22"/>
          <w:szCs w:val="22"/>
          <w:lang w:val="hr-HR"/>
        </w:rPr>
        <w:t>Referent naplate</w:t>
      </w:r>
      <w:r w:rsidR="005C1152" w:rsidRPr="00D51504">
        <w:rPr>
          <w:rFonts w:ascii="Cambria" w:hAnsi="Cambria" w:cs="Arial"/>
          <w:sz w:val="22"/>
          <w:szCs w:val="22"/>
          <w:lang w:val="hr-HR"/>
        </w:rPr>
        <w:t xml:space="preserve"> III u </w:t>
      </w:r>
      <w:r w:rsidR="00D328BD" w:rsidRPr="00D51504">
        <w:rPr>
          <w:rFonts w:ascii="Cambria" w:hAnsi="Cambria" w:cs="Arial"/>
          <w:sz w:val="22"/>
          <w:szCs w:val="22"/>
          <w:lang w:val="hr-HR"/>
        </w:rPr>
        <w:t xml:space="preserve">Odjelu </w:t>
      </w:r>
      <w:r w:rsidR="004A3481" w:rsidRPr="00D51504">
        <w:rPr>
          <w:rFonts w:ascii="Cambria" w:hAnsi="Cambria" w:cs="Arial"/>
          <w:sz w:val="22"/>
          <w:szCs w:val="22"/>
          <w:lang w:val="hr-HR"/>
        </w:rPr>
        <w:t>poslova naknada</w:t>
      </w:r>
    </w:p>
    <w:p w14:paraId="13E7B8CF" w14:textId="6A7BC6C6" w:rsidR="00AD357B" w:rsidRPr="00AC4B68" w:rsidRDefault="00E673DC">
      <w:pPr>
        <w:pStyle w:val="Centriranipodnaslov"/>
        <w:spacing w:line="276" w:lineRule="auto"/>
        <w:jc w:val="both"/>
        <w:rPr>
          <w:rFonts w:ascii="Cambria" w:hAnsi="Cambria" w:cs="MyriadPro-Regular"/>
          <w:color w:val="0070C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color w:val="0070C0"/>
          <w:w w:val="103"/>
          <w:sz w:val="22"/>
          <w:szCs w:val="22"/>
          <w:lang w:val="hr-HR"/>
        </w:rPr>
        <w:t xml:space="preserve">Opis poslova: </w:t>
      </w:r>
    </w:p>
    <w:p w14:paraId="6A0DF2D0" w14:textId="77777777" w:rsidR="00A62C3B" w:rsidRPr="00A62C3B" w:rsidRDefault="00A62C3B" w:rsidP="00A62C3B">
      <w:pPr>
        <w:numPr>
          <w:ilvl w:val="0"/>
          <w:numId w:val="14"/>
        </w:numPr>
        <w:tabs>
          <w:tab w:val="num" w:pos="420"/>
        </w:tabs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obavlja poslove obrade dnevnih izvoda računa:</w:t>
      </w:r>
    </w:p>
    <w:p w14:paraId="342914F1" w14:textId="77777777" w:rsidR="00A62C3B" w:rsidRPr="00A62C3B" w:rsidRDefault="00A62C3B" w:rsidP="00A62C3B">
      <w:pPr>
        <w:pStyle w:val="Odlomakpopisa"/>
        <w:numPr>
          <w:ilvl w:val="0"/>
          <w:numId w:val="21"/>
        </w:numPr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obrada i unos doznaka s naslova zakupnine, najamnine, komunalne naknade i</w:t>
      </w:r>
    </w:p>
    <w:p w14:paraId="2715334D" w14:textId="77777777" w:rsidR="00A62C3B" w:rsidRPr="00A62C3B" w:rsidRDefault="00A62C3B" w:rsidP="00A62C3B">
      <w:pPr>
        <w:pStyle w:val="Odlomakpopisa"/>
        <w:numPr>
          <w:ilvl w:val="0"/>
          <w:numId w:val="21"/>
        </w:numPr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naknade za uređenje voda putem prolaznog računa Grada Zagreba;</w:t>
      </w:r>
    </w:p>
    <w:p w14:paraId="735DCAF7" w14:textId="77777777" w:rsidR="00A62C3B" w:rsidRPr="00A62C3B" w:rsidRDefault="00A62C3B" w:rsidP="00A62C3B">
      <w:pPr>
        <w:pStyle w:val="Odlomakpopisa"/>
        <w:numPr>
          <w:ilvl w:val="0"/>
          <w:numId w:val="21"/>
        </w:numPr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obrada i unos doznaka s naslova spomeničke rente putem prolaznog računa Grada  Zagreba;</w:t>
      </w:r>
    </w:p>
    <w:p w14:paraId="70405632" w14:textId="77777777" w:rsidR="00A62C3B" w:rsidRPr="00A62C3B" w:rsidRDefault="00A62C3B" w:rsidP="00A62C3B">
      <w:pPr>
        <w:pStyle w:val="Odlomakpopisa"/>
        <w:numPr>
          <w:ilvl w:val="0"/>
          <w:numId w:val="21"/>
        </w:numPr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obrada i unos doznaka s naslova pričuve, naknade za odvoz komunalnog otpada,   naknade za potrošnju vode, najamnine, komunalne naknade, naknade za uređenje voda putem prolaznog računa Zagrebačkog holdinga d.o.o.;</w:t>
      </w:r>
    </w:p>
    <w:p w14:paraId="6F37AEBA" w14:textId="77777777" w:rsidR="00A62C3B" w:rsidRPr="00A62C3B" w:rsidRDefault="00A62C3B" w:rsidP="00A62C3B">
      <w:pPr>
        <w:numPr>
          <w:ilvl w:val="0"/>
          <w:numId w:val="14"/>
        </w:numPr>
        <w:tabs>
          <w:tab w:val="num" w:pos="420"/>
        </w:tabs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obavlja poslove obrade uplata izvršenih na blagajni GSKG:</w:t>
      </w:r>
    </w:p>
    <w:p w14:paraId="46370B6F" w14:textId="77777777" w:rsidR="00A62C3B" w:rsidRPr="00A62C3B" w:rsidRDefault="00A62C3B" w:rsidP="00A62C3B">
      <w:pPr>
        <w:pStyle w:val="Odlomakpopisa"/>
        <w:numPr>
          <w:ilvl w:val="0"/>
          <w:numId w:val="22"/>
        </w:numPr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na račun Grada Zagreba,</w:t>
      </w:r>
    </w:p>
    <w:p w14:paraId="48BE7086" w14:textId="77777777" w:rsidR="00A62C3B" w:rsidRPr="00A62C3B" w:rsidRDefault="00A62C3B" w:rsidP="00A62C3B">
      <w:pPr>
        <w:pStyle w:val="Odlomakpopisa"/>
        <w:numPr>
          <w:ilvl w:val="0"/>
          <w:numId w:val="22"/>
        </w:numPr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na račun Zagrebačkog holdinga (po JUP-u);</w:t>
      </w:r>
    </w:p>
    <w:p w14:paraId="4CEF9E4B" w14:textId="77777777" w:rsidR="00A62C3B" w:rsidRPr="00A62C3B" w:rsidRDefault="00A62C3B" w:rsidP="00A62C3B">
      <w:pPr>
        <w:numPr>
          <w:ilvl w:val="0"/>
          <w:numId w:val="14"/>
        </w:numPr>
        <w:tabs>
          <w:tab w:val="num" w:pos="360"/>
        </w:tabs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obavlja pisanu (dopisi, elektronska pošta) i usmenu (neposrednu, telefonsku) komunikaciju s obveznicima plaćanja naknada – fizičkim osobama za stambeni i garažni prostor;</w:t>
      </w:r>
    </w:p>
    <w:p w14:paraId="1F988661" w14:textId="77777777" w:rsidR="00A62C3B" w:rsidRPr="00A62C3B" w:rsidRDefault="00A62C3B" w:rsidP="00A62C3B">
      <w:pPr>
        <w:numPr>
          <w:ilvl w:val="0"/>
          <w:numId w:val="14"/>
        </w:numPr>
        <w:tabs>
          <w:tab w:val="num" w:pos="360"/>
        </w:tabs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izrađuje naloge za pripis, otpis i preknjiženja, te vrši unos dojava knjiženja;</w:t>
      </w:r>
    </w:p>
    <w:p w14:paraId="3967F6A1" w14:textId="77777777" w:rsidR="00A62C3B" w:rsidRPr="00A62C3B" w:rsidRDefault="00A62C3B" w:rsidP="00A62C3B">
      <w:pPr>
        <w:numPr>
          <w:ilvl w:val="0"/>
          <w:numId w:val="14"/>
        </w:numPr>
        <w:tabs>
          <w:tab w:val="num" w:pos="360"/>
        </w:tabs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izrađuje naloge za povrat pogrešnih doznaka i preplata;</w:t>
      </w:r>
    </w:p>
    <w:p w14:paraId="646D4B96" w14:textId="77777777" w:rsidR="00A62C3B" w:rsidRPr="00A62C3B" w:rsidRDefault="00A62C3B" w:rsidP="00A62C3B">
      <w:pPr>
        <w:numPr>
          <w:ilvl w:val="0"/>
          <w:numId w:val="14"/>
        </w:numPr>
        <w:tabs>
          <w:tab w:val="num" w:pos="360"/>
        </w:tabs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izdaje potvrde o plaćenim obvezama za naknade Grada Zagreba i Hrvatskih voda;</w:t>
      </w:r>
    </w:p>
    <w:p w14:paraId="4FF9B62C" w14:textId="77777777" w:rsidR="00A62C3B" w:rsidRPr="00A62C3B" w:rsidRDefault="00A62C3B" w:rsidP="00A62C3B">
      <w:pPr>
        <w:numPr>
          <w:ilvl w:val="0"/>
          <w:numId w:val="14"/>
        </w:numPr>
        <w:tabs>
          <w:tab w:val="num" w:pos="360"/>
        </w:tabs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komunicira s drugim organizacijskim jedinicama u okviru GSKG d.o.o. te drugim podružnicama (u svrhu razmjene informacija, rješavanja stranaka, prijenosa pogrešno doznačenih sredstava i dr.) a sukladno ovlastima radnog mjesta,  nalozima koordinatora;</w:t>
      </w:r>
    </w:p>
    <w:p w14:paraId="39CE996A" w14:textId="77777777" w:rsidR="00A62C3B" w:rsidRDefault="00A62C3B" w:rsidP="00A62C3B">
      <w:pPr>
        <w:numPr>
          <w:ilvl w:val="0"/>
          <w:numId w:val="14"/>
        </w:numPr>
        <w:tabs>
          <w:tab w:val="num" w:pos="360"/>
        </w:tabs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izrađuje informativne preglede o dugovanju pričuve, naknade za odvoz komunalnog otpada i naknade za potrošnju vode, te komunikacija s obveznicima u svrhu davanja osnovnih informacija o stanju duga za te naknade;</w:t>
      </w:r>
    </w:p>
    <w:p w14:paraId="65C58429" w14:textId="77777777" w:rsidR="00A62C3B" w:rsidRDefault="00A62C3B" w:rsidP="00A62C3B">
      <w:pPr>
        <w:suppressAutoHyphens w:val="0"/>
        <w:autoSpaceDN/>
        <w:textAlignment w:val="auto"/>
        <w:rPr>
          <w:sz w:val="22"/>
          <w:szCs w:val="22"/>
          <w:lang w:val="hr-HR"/>
        </w:rPr>
      </w:pPr>
    </w:p>
    <w:p w14:paraId="7A659B4B" w14:textId="77777777" w:rsidR="00A62C3B" w:rsidRDefault="00A62C3B" w:rsidP="00A62C3B">
      <w:pPr>
        <w:suppressAutoHyphens w:val="0"/>
        <w:autoSpaceDN/>
        <w:textAlignment w:val="auto"/>
        <w:rPr>
          <w:sz w:val="22"/>
          <w:szCs w:val="22"/>
          <w:lang w:val="hr-HR"/>
        </w:rPr>
      </w:pPr>
    </w:p>
    <w:p w14:paraId="4B168D38" w14:textId="77777777" w:rsidR="00A62C3B" w:rsidRDefault="00A62C3B" w:rsidP="00A62C3B">
      <w:pPr>
        <w:suppressAutoHyphens w:val="0"/>
        <w:autoSpaceDN/>
        <w:textAlignment w:val="auto"/>
        <w:rPr>
          <w:sz w:val="22"/>
          <w:szCs w:val="22"/>
          <w:lang w:val="hr-HR"/>
        </w:rPr>
      </w:pPr>
    </w:p>
    <w:p w14:paraId="65C1C3C5" w14:textId="77777777" w:rsidR="00A62C3B" w:rsidRDefault="00A62C3B" w:rsidP="00A62C3B">
      <w:pPr>
        <w:suppressAutoHyphens w:val="0"/>
        <w:autoSpaceDN/>
        <w:textAlignment w:val="auto"/>
        <w:rPr>
          <w:sz w:val="22"/>
          <w:szCs w:val="22"/>
          <w:lang w:val="hr-HR"/>
        </w:rPr>
      </w:pPr>
    </w:p>
    <w:p w14:paraId="385424A9" w14:textId="77777777" w:rsidR="00A62C3B" w:rsidRDefault="00A62C3B" w:rsidP="00A62C3B">
      <w:pPr>
        <w:suppressAutoHyphens w:val="0"/>
        <w:autoSpaceDN/>
        <w:textAlignment w:val="auto"/>
        <w:rPr>
          <w:sz w:val="22"/>
          <w:szCs w:val="22"/>
          <w:lang w:val="hr-HR"/>
        </w:rPr>
      </w:pPr>
    </w:p>
    <w:p w14:paraId="58408137" w14:textId="77777777" w:rsidR="00A62C3B" w:rsidRPr="00A62C3B" w:rsidRDefault="00A62C3B" w:rsidP="00A62C3B">
      <w:pPr>
        <w:suppressAutoHyphens w:val="0"/>
        <w:autoSpaceDN/>
        <w:textAlignment w:val="auto"/>
        <w:rPr>
          <w:sz w:val="22"/>
          <w:szCs w:val="22"/>
          <w:lang w:val="hr-HR"/>
        </w:rPr>
      </w:pPr>
    </w:p>
    <w:p w14:paraId="45E052C5" w14:textId="77777777" w:rsidR="00A62C3B" w:rsidRPr="00A62C3B" w:rsidRDefault="00A62C3B" w:rsidP="00A62C3B">
      <w:pPr>
        <w:numPr>
          <w:ilvl w:val="0"/>
          <w:numId w:val="14"/>
        </w:numPr>
        <w:tabs>
          <w:tab w:val="num" w:pos="360"/>
        </w:tabs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lastRenderedPageBreak/>
        <w:t>obavlja i druge poslove po nalogu koordinatora za poslove naplate naknada, a posebno:</w:t>
      </w:r>
    </w:p>
    <w:p w14:paraId="49D4328C" w14:textId="77777777" w:rsidR="00A62C3B" w:rsidRPr="00A62C3B" w:rsidRDefault="00A62C3B" w:rsidP="00A62C3B">
      <w:pPr>
        <w:pStyle w:val="Odlomakpopisa"/>
        <w:numPr>
          <w:ilvl w:val="0"/>
          <w:numId w:val="23"/>
        </w:numPr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vođenje analitičkog knjigovodstva pogrešnih doznaka za:</w:t>
      </w:r>
    </w:p>
    <w:p w14:paraId="6CA3FCAC" w14:textId="77777777" w:rsidR="00A62C3B" w:rsidRPr="00A62C3B" w:rsidRDefault="00A62C3B" w:rsidP="00A62C3B">
      <w:pPr>
        <w:pStyle w:val="Odlomakpopisa"/>
        <w:numPr>
          <w:ilvl w:val="0"/>
          <w:numId w:val="24"/>
        </w:numPr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prolazne račune Grada Zagreba,</w:t>
      </w:r>
    </w:p>
    <w:p w14:paraId="6A214E30" w14:textId="77777777" w:rsidR="00A62C3B" w:rsidRPr="00A62C3B" w:rsidRDefault="00A62C3B" w:rsidP="00A62C3B">
      <w:pPr>
        <w:pStyle w:val="Odlomakpopisa"/>
        <w:numPr>
          <w:ilvl w:val="0"/>
          <w:numId w:val="24"/>
        </w:numPr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prolazni račun Zagrebačkog holdinga d.o.o. (JUP);</w:t>
      </w:r>
    </w:p>
    <w:p w14:paraId="1AC18372" w14:textId="77777777" w:rsidR="00A62C3B" w:rsidRPr="00A62C3B" w:rsidRDefault="00A62C3B" w:rsidP="00A62C3B">
      <w:pPr>
        <w:pStyle w:val="Odlomakpopisa"/>
        <w:numPr>
          <w:ilvl w:val="0"/>
          <w:numId w:val="25"/>
        </w:numPr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obrada podnesaka obveznika, Grada Zagreba i Hrvatskih voda na knjigovodstvena stanja dužnika (prijam stranka, obrada pisanih zahtjeva i upita, usklađenje dugovanja, obračun kamata, izrada potvrda o podmirenim obvezama, izrada naloga za povrat pogrešnih doznaka i preplata, izrada naloga za pripis, otpis i preknjiženje);</w:t>
      </w:r>
    </w:p>
    <w:p w14:paraId="0CDC777F" w14:textId="77777777" w:rsidR="00A62C3B" w:rsidRPr="00A62C3B" w:rsidRDefault="00A62C3B" w:rsidP="00A62C3B">
      <w:pPr>
        <w:pStyle w:val="Odlomakpopisa"/>
        <w:numPr>
          <w:ilvl w:val="0"/>
          <w:numId w:val="25"/>
        </w:numPr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izrada elaborata o dugovanju za naknade Grada Zagreba i Hrvatskih voda;</w:t>
      </w:r>
    </w:p>
    <w:p w14:paraId="00E0F6C4" w14:textId="77777777" w:rsidR="00A62C3B" w:rsidRPr="00A62C3B" w:rsidRDefault="00A62C3B" w:rsidP="00A62C3B">
      <w:pPr>
        <w:pStyle w:val="Odlomakpopisa"/>
        <w:numPr>
          <w:ilvl w:val="0"/>
          <w:numId w:val="25"/>
        </w:numPr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obavlja usmenu i pisanu komunikaciju s nadležnim gradskim uredima i Hrvatskim vodama sukladno zadacima i ovlastima radnog mjesta;</w:t>
      </w:r>
    </w:p>
    <w:p w14:paraId="51677673" w14:textId="77777777" w:rsidR="00A62C3B" w:rsidRPr="00A62C3B" w:rsidRDefault="00A62C3B" w:rsidP="00A62C3B">
      <w:pPr>
        <w:pStyle w:val="Odlomakpopisa"/>
        <w:numPr>
          <w:ilvl w:val="0"/>
          <w:numId w:val="25"/>
        </w:numPr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obavlja usmenu i pisanu komunikaciju vezano za informatičku podršku sukladno zadacima i ovlastima radnog mjesta;</w:t>
      </w:r>
    </w:p>
    <w:p w14:paraId="0937EAEE" w14:textId="77777777" w:rsidR="00A62C3B" w:rsidRPr="00A62C3B" w:rsidRDefault="00A62C3B" w:rsidP="00A62C3B">
      <w:pPr>
        <w:pStyle w:val="Odlomakpopisa"/>
        <w:numPr>
          <w:ilvl w:val="0"/>
          <w:numId w:val="25"/>
        </w:numPr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komunikacija s organizacijama platnog prometa vezano za trajne naloge, gotovinske uplate i druge kanale plaćanja;</w:t>
      </w:r>
    </w:p>
    <w:p w14:paraId="413C6089" w14:textId="77777777" w:rsidR="00A62C3B" w:rsidRPr="00A62C3B" w:rsidRDefault="00A62C3B" w:rsidP="00A62C3B">
      <w:pPr>
        <w:pStyle w:val="Odlomakpopisa"/>
        <w:numPr>
          <w:ilvl w:val="0"/>
          <w:numId w:val="25"/>
        </w:numPr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evidencija ugovora o prijeboju te nagodbi sklopljenih između dužnika i Grada Zagreba/Hrvatskih voda te praćenje doznaka po istim;</w:t>
      </w:r>
    </w:p>
    <w:p w14:paraId="44504AD3" w14:textId="77777777" w:rsidR="00A62C3B" w:rsidRPr="00A62C3B" w:rsidRDefault="00A62C3B" w:rsidP="00A62C3B">
      <w:pPr>
        <w:pStyle w:val="Odlomakpopisa"/>
        <w:numPr>
          <w:ilvl w:val="0"/>
          <w:numId w:val="25"/>
        </w:numPr>
        <w:suppressAutoHyphens w:val="0"/>
        <w:autoSpaceDN/>
        <w:textAlignment w:val="auto"/>
        <w:rPr>
          <w:sz w:val="22"/>
          <w:szCs w:val="22"/>
          <w:lang w:val="hr-HR"/>
        </w:rPr>
      </w:pPr>
      <w:r w:rsidRPr="00A62C3B">
        <w:rPr>
          <w:sz w:val="22"/>
          <w:szCs w:val="22"/>
          <w:lang w:val="hr-HR"/>
        </w:rPr>
        <w:t>sudjelovanje u izradi opomena dužnika (kontrola testne automatske obrade).</w:t>
      </w:r>
    </w:p>
    <w:p w14:paraId="2542F9F8" w14:textId="77777777" w:rsidR="00062763" w:rsidRPr="00D51504" w:rsidRDefault="00062763" w:rsidP="00D51504">
      <w:pPr>
        <w:suppressAutoHyphens w:val="0"/>
        <w:autoSpaceDN/>
        <w:textAlignment w:val="auto"/>
        <w:rPr>
          <w:sz w:val="22"/>
          <w:szCs w:val="22"/>
          <w:lang w:val="pt-PT"/>
        </w:rPr>
      </w:pPr>
    </w:p>
    <w:p w14:paraId="3E30ABCD" w14:textId="7B4C1F56" w:rsidR="00FF0BC2" w:rsidRPr="00D51504" w:rsidRDefault="00FF0BC2" w:rsidP="00062763">
      <w:pPr>
        <w:pStyle w:val="Odlomakpopisa"/>
        <w:suppressAutoHyphens w:val="0"/>
        <w:autoSpaceDN/>
        <w:ind w:left="1080"/>
        <w:textAlignment w:val="auto"/>
        <w:rPr>
          <w:bCs/>
          <w:sz w:val="22"/>
          <w:szCs w:val="22"/>
          <w:lang w:val="pt-PT" w:eastAsia="hr-HR"/>
        </w:rPr>
      </w:pPr>
    </w:p>
    <w:p w14:paraId="5E1CDF6B" w14:textId="52F5E3CA" w:rsidR="00C87593" w:rsidRPr="00D51504" w:rsidRDefault="00E673DC" w:rsidP="00096A53">
      <w:pPr>
        <w:pStyle w:val="Centriranipodnaslov"/>
        <w:spacing w:line="276" w:lineRule="auto"/>
        <w:jc w:val="both"/>
        <w:rPr>
          <w:rFonts w:ascii="Cambria" w:hAnsi="Cambria"/>
          <w:sz w:val="22"/>
          <w:szCs w:val="22"/>
          <w:lang w:val="pt-PT"/>
        </w:rPr>
      </w:pPr>
      <w:r w:rsidRPr="00AC4B68">
        <w:rPr>
          <w:rFonts w:ascii="Cambria" w:hAnsi="Cambria"/>
          <w:color w:val="0070C0"/>
          <w:w w:val="103"/>
          <w:sz w:val="22"/>
          <w:szCs w:val="22"/>
          <w:lang w:val="hr-HR"/>
        </w:rPr>
        <w:t>Mjesto rada:</w:t>
      </w:r>
      <w:r w:rsidRPr="00AC4B68"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  <w:t xml:space="preserve"> </w:t>
      </w:r>
      <w:r w:rsidR="00E571D9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Zagreb</w:t>
      </w:r>
    </w:p>
    <w:p w14:paraId="56747249" w14:textId="2B712E4F" w:rsidR="00C87593" w:rsidRPr="00AC4B68" w:rsidRDefault="00E673DC" w:rsidP="00386F60">
      <w:pPr>
        <w:pStyle w:val="Centriranipodnaslov"/>
        <w:spacing w:after="0" w:line="276" w:lineRule="auto"/>
        <w:jc w:val="left"/>
        <w:rPr>
          <w:rFonts w:cs="Arial" w:hint="eastAsia"/>
          <w:bCs w:val="0"/>
          <w:sz w:val="22"/>
          <w:szCs w:val="22"/>
          <w:lang w:val="hr-HR"/>
        </w:rPr>
      </w:pPr>
      <w:r w:rsidRPr="00AC4B68">
        <w:rPr>
          <w:rFonts w:ascii="Cambria" w:hAnsi="Cambria"/>
          <w:color w:val="0070C0"/>
          <w:w w:val="103"/>
          <w:sz w:val="22"/>
          <w:szCs w:val="22"/>
          <w:lang w:val="hr-HR"/>
        </w:rPr>
        <w:t>Trajanje potrebe:</w:t>
      </w:r>
      <w:r w:rsidRPr="00AC4B68">
        <w:rPr>
          <w:rFonts w:ascii="Cambria" w:hAnsi="Cambria" w:cs="Arial"/>
          <w:sz w:val="22"/>
          <w:szCs w:val="22"/>
          <w:lang w:val="hr-HR"/>
        </w:rPr>
        <w:t xml:space="preserve"> </w:t>
      </w:r>
      <w:r w:rsidR="00E571D9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rad na </w:t>
      </w: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određeno vri</w:t>
      </w:r>
      <w:r w:rsidR="00FF0BC2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jeme</w:t>
      </w:r>
      <w:r w:rsidR="00504247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, do 30.12.2025.</w:t>
      </w:r>
      <w:r w:rsidR="00FF0BC2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</w:t>
      </w:r>
    </w:p>
    <w:p w14:paraId="4C513FBF" w14:textId="2CB902D1" w:rsidR="00C87593" w:rsidRPr="00D51504" w:rsidRDefault="00E673DC">
      <w:pPr>
        <w:jc w:val="both"/>
        <w:rPr>
          <w:sz w:val="22"/>
          <w:szCs w:val="22"/>
          <w:lang w:val="hr-HR"/>
        </w:rPr>
      </w:pPr>
      <w:r w:rsidRPr="00AC4B68">
        <w:rPr>
          <w:rFonts w:cs="MyriadPro-Bold"/>
          <w:b/>
          <w:bCs/>
          <w:color w:val="0070C0"/>
          <w:w w:val="103"/>
          <w:sz w:val="22"/>
          <w:szCs w:val="22"/>
          <w:lang w:val="hr-HR"/>
        </w:rPr>
        <w:t>Stručna sprema i zvanje:</w:t>
      </w:r>
      <w:r w:rsidRPr="00AC4B68">
        <w:rPr>
          <w:rFonts w:cs="Arial"/>
          <w:bCs/>
          <w:sz w:val="22"/>
          <w:szCs w:val="22"/>
          <w:lang w:val="hr-HR"/>
        </w:rPr>
        <w:t xml:space="preserve"> </w:t>
      </w:r>
      <w:r w:rsidR="005C1152">
        <w:rPr>
          <w:rFonts w:cs="Arial"/>
          <w:bCs/>
          <w:sz w:val="22"/>
          <w:szCs w:val="22"/>
          <w:lang w:val="hr-HR"/>
        </w:rPr>
        <w:t xml:space="preserve"> S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SS</w:t>
      </w:r>
      <w:r w:rsidR="00A64A92"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 - 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 </w:t>
      </w:r>
      <w:r w:rsidR="00386F60">
        <w:rPr>
          <w:rFonts w:cs="MyriadPro-Regular"/>
          <w:color w:val="000000"/>
          <w:w w:val="103"/>
          <w:sz w:val="22"/>
          <w:szCs w:val="22"/>
          <w:lang w:val="hr-HR"/>
        </w:rPr>
        <w:t xml:space="preserve"> tehničkog</w:t>
      </w:r>
      <w:r w:rsidR="00A62C3B">
        <w:rPr>
          <w:rFonts w:cs="MyriadPro-Regular"/>
          <w:color w:val="000000"/>
          <w:w w:val="103"/>
          <w:sz w:val="22"/>
          <w:szCs w:val="22"/>
          <w:lang w:val="hr-HR"/>
        </w:rPr>
        <w:t xml:space="preserve"> ili društvenog</w:t>
      </w:r>
      <w:r w:rsidRPr="00AC4B68">
        <w:rPr>
          <w:rFonts w:cs="Arial"/>
          <w:sz w:val="22"/>
          <w:szCs w:val="22"/>
          <w:lang w:val="hr-HR"/>
        </w:rPr>
        <w:t xml:space="preserve"> 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smjer</w:t>
      </w:r>
      <w:r w:rsidR="00367780">
        <w:rPr>
          <w:rFonts w:cs="MyriadPro-Regular"/>
          <w:color w:val="000000"/>
          <w:w w:val="103"/>
          <w:sz w:val="22"/>
          <w:szCs w:val="22"/>
          <w:lang w:val="hr-HR"/>
        </w:rPr>
        <w:t>a</w:t>
      </w:r>
    </w:p>
    <w:p w14:paraId="64076B6F" w14:textId="77777777" w:rsidR="00C87593" w:rsidRPr="00AC4B68" w:rsidRDefault="00C87593">
      <w:p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0BB1747E" w14:textId="6D7F6938" w:rsidR="00C87593" w:rsidRPr="00D51504" w:rsidRDefault="00E673DC">
      <w:pPr>
        <w:jc w:val="both"/>
        <w:rPr>
          <w:sz w:val="22"/>
          <w:szCs w:val="22"/>
          <w:lang w:val="hr-HR"/>
        </w:rPr>
      </w:pPr>
      <w:r w:rsidRPr="00AC4B68">
        <w:rPr>
          <w:rFonts w:cs="MyriadPro-Bold"/>
          <w:b/>
          <w:bCs/>
          <w:color w:val="0070C0"/>
          <w:w w:val="103"/>
          <w:sz w:val="22"/>
          <w:szCs w:val="22"/>
          <w:lang w:val="hr-HR"/>
        </w:rPr>
        <w:t>Potrebno radno iskustvo:</w:t>
      </w:r>
      <w:r w:rsidRPr="00AC4B68">
        <w:rPr>
          <w:rFonts w:cs="Arial"/>
          <w:sz w:val="22"/>
          <w:szCs w:val="22"/>
          <w:lang w:val="hr-HR"/>
        </w:rPr>
        <w:t xml:space="preserve"> </w:t>
      </w:r>
      <w:r w:rsidR="005C1152">
        <w:rPr>
          <w:rFonts w:cs="MyriadPro-Regular"/>
          <w:color w:val="000000"/>
          <w:w w:val="103"/>
          <w:sz w:val="22"/>
          <w:szCs w:val="22"/>
          <w:lang w:val="hr-HR"/>
        </w:rPr>
        <w:t>1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 godina radnog iskustva</w:t>
      </w:r>
    </w:p>
    <w:p w14:paraId="36E2216F" w14:textId="77777777" w:rsidR="00062763" w:rsidRDefault="00062763">
      <w:pPr>
        <w:spacing w:after="120"/>
        <w:jc w:val="both"/>
        <w:rPr>
          <w:rFonts w:cs="MyriadPro-Regular"/>
          <w:b/>
          <w:bCs/>
          <w:color w:val="0070C0"/>
          <w:w w:val="103"/>
          <w:sz w:val="22"/>
          <w:szCs w:val="22"/>
          <w:lang w:val="hr-HR"/>
        </w:rPr>
      </w:pPr>
    </w:p>
    <w:p w14:paraId="63B0F1E5" w14:textId="7655065D" w:rsidR="00C87593" w:rsidRPr="00AC4B68" w:rsidRDefault="00E673DC">
      <w:pPr>
        <w:spacing w:after="120"/>
        <w:jc w:val="both"/>
        <w:rPr>
          <w:rFonts w:cs="MyriadPro-Regular"/>
          <w:b/>
          <w:bCs/>
          <w:color w:val="0070C0"/>
          <w:w w:val="103"/>
          <w:sz w:val="22"/>
          <w:szCs w:val="22"/>
          <w:lang w:val="hr-HR"/>
        </w:rPr>
      </w:pPr>
      <w:r w:rsidRPr="00AC4B68">
        <w:rPr>
          <w:rFonts w:cs="MyriadPro-Regular"/>
          <w:b/>
          <w:bCs/>
          <w:color w:val="0070C0"/>
          <w:w w:val="103"/>
          <w:sz w:val="22"/>
          <w:szCs w:val="22"/>
          <w:lang w:val="hr-HR"/>
        </w:rPr>
        <w:t>Dokazi uz ponude:</w:t>
      </w:r>
    </w:p>
    <w:p w14:paraId="163CB7F5" w14:textId="79A38A5F" w:rsidR="00C87593" w:rsidRPr="00A61D0A" w:rsidRDefault="00E673DC" w:rsidP="00A61D0A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zamolba/ </w:t>
      </w:r>
      <w:r w:rsidR="00842163"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Europass 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životopis</w:t>
      </w:r>
      <w:r w:rsidR="00386F60">
        <w:rPr>
          <w:rFonts w:cs="MyriadPro-Regular"/>
          <w:color w:val="000000"/>
          <w:w w:val="103"/>
          <w:sz w:val="22"/>
          <w:szCs w:val="22"/>
          <w:lang w:val="hr-HR"/>
        </w:rPr>
        <w:t xml:space="preserve"> na hrvatskom jeziku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 </w:t>
      </w:r>
      <w:r w:rsidR="00A64A92" w:rsidRPr="00AC4B68">
        <w:rPr>
          <w:rFonts w:cs="MyriadPro-Regular"/>
          <w:color w:val="000000"/>
          <w:w w:val="103"/>
          <w:sz w:val="22"/>
          <w:szCs w:val="22"/>
          <w:lang w:val="hr-HR"/>
        </w:rPr>
        <w:t>s opisom dosadašnjeg rada</w:t>
      </w:r>
    </w:p>
    <w:p w14:paraId="297607D0" w14:textId="77777777" w:rsidR="00A64A92" w:rsidRPr="00AC4B68" w:rsidRDefault="00A64A92" w:rsidP="00A64A92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dokaz o odgovarajućem stupnju obrazovanja u skladu s uvjetima iz javnog natječaja (presliku diplome, odnosno rješenje o priznavanju inozemne stručne kvalifikacije koju je izdalo nadležno tijelo)</w:t>
      </w:r>
    </w:p>
    <w:p w14:paraId="30168829" w14:textId="77777777" w:rsidR="00A64A92" w:rsidRPr="00AC4B68" w:rsidRDefault="00A64A92" w:rsidP="00A64A92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dokaz o radnom iskustvu (elektronički zapis/potvrda o radnom stažu Hrvatskog zavoda za mirovinsko osiguranje)</w:t>
      </w:r>
    </w:p>
    <w:p w14:paraId="6B725F50" w14:textId="77777777" w:rsidR="00A64A92" w:rsidRPr="00AC4B68" w:rsidRDefault="00A64A92" w:rsidP="00A64A92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potvrde/preporuke/izjave/članke ili druge dokumente koji potvrđuju činjenice iz životopisa</w:t>
      </w:r>
    </w:p>
    <w:p w14:paraId="5BFBCB2D" w14:textId="77777777" w:rsidR="00A64A92" w:rsidRPr="00AC4B68" w:rsidRDefault="00A64A92" w:rsidP="00A64A92">
      <w:pPr>
        <w:pStyle w:val="Odlomakpopisa"/>
        <w:ind w:left="284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5FC1F181" w14:textId="7D8BDF50" w:rsidR="00C87593" w:rsidRPr="00AC4B68" w:rsidRDefault="00E673DC">
      <w:pPr>
        <w:pStyle w:val="Centriranipodnaslov"/>
        <w:spacing w:line="240" w:lineRule="auto"/>
        <w:jc w:val="both"/>
        <w:rPr>
          <w:rFonts w:ascii="Cambria" w:hAnsi="Cambria"/>
          <w:color w:val="0070C0"/>
          <w:w w:val="103"/>
          <w:sz w:val="22"/>
          <w:szCs w:val="22"/>
          <w:lang w:val="hr-HR"/>
        </w:rPr>
      </w:pPr>
      <w:r w:rsidRPr="00AC4B68">
        <w:rPr>
          <w:rFonts w:ascii="Cambria" w:hAnsi="Cambria"/>
          <w:color w:val="0070C0"/>
          <w:w w:val="103"/>
          <w:sz w:val="22"/>
          <w:szCs w:val="22"/>
          <w:lang w:val="hr-HR"/>
        </w:rPr>
        <w:t>Način i rokovi za podnošenje ponuda:</w:t>
      </w:r>
    </w:p>
    <w:p w14:paraId="4355EAFB" w14:textId="3797371B" w:rsidR="00A64A92" w:rsidRPr="00D51504" w:rsidRDefault="00A64A92" w:rsidP="00A64A92">
      <w:pPr>
        <w:jc w:val="both"/>
        <w:rPr>
          <w:rFonts w:cs="Arial"/>
          <w:sz w:val="22"/>
          <w:szCs w:val="22"/>
          <w:lang w:val="pt-PT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Rok za dostavu ponuda je</w:t>
      </w:r>
      <w:r w:rsidR="00061E3A">
        <w:rPr>
          <w:rFonts w:cs="MyriadPro-Regular"/>
          <w:color w:val="000000"/>
          <w:w w:val="103"/>
          <w:sz w:val="22"/>
          <w:szCs w:val="22"/>
          <w:lang w:val="hr-HR"/>
        </w:rPr>
        <w:t xml:space="preserve"> </w:t>
      </w:r>
      <w:r w:rsidR="00062763">
        <w:rPr>
          <w:rFonts w:cs="MyriadPro-Regular"/>
          <w:color w:val="000000"/>
          <w:w w:val="103"/>
          <w:sz w:val="22"/>
          <w:szCs w:val="22"/>
          <w:lang w:val="hr-HR"/>
        </w:rPr>
        <w:t xml:space="preserve">do </w:t>
      </w:r>
      <w:r w:rsidR="00602493">
        <w:rPr>
          <w:rFonts w:cs="MyriadPro-Regular"/>
          <w:color w:val="000000"/>
          <w:w w:val="103"/>
          <w:sz w:val="22"/>
          <w:szCs w:val="22"/>
          <w:lang w:val="hr-HR"/>
        </w:rPr>
        <w:t>26</w:t>
      </w:r>
      <w:r w:rsidR="00D51504">
        <w:rPr>
          <w:rFonts w:cs="MyriadPro-Regular"/>
          <w:color w:val="000000"/>
          <w:w w:val="103"/>
          <w:sz w:val="22"/>
          <w:szCs w:val="22"/>
          <w:lang w:val="hr-HR"/>
        </w:rPr>
        <w:t>.06.</w:t>
      </w:r>
      <w:r w:rsidR="00600AEA">
        <w:rPr>
          <w:rFonts w:cs="MyriadPro-Regular"/>
          <w:color w:val="000000"/>
          <w:w w:val="103"/>
          <w:sz w:val="22"/>
          <w:szCs w:val="22"/>
          <w:lang w:val="hr-HR"/>
        </w:rPr>
        <w:t>202</w:t>
      </w:r>
      <w:r w:rsidR="00062763">
        <w:rPr>
          <w:rFonts w:cs="MyriadPro-Regular"/>
          <w:color w:val="000000"/>
          <w:w w:val="103"/>
          <w:sz w:val="22"/>
          <w:szCs w:val="22"/>
          <w:lang w:val="hr-HR"/>
        </w:rPr>
        <w:t>5</w:t>
      </w:r>
      <w:r w:rsidR="00600AEA">
        <w:rPr>
          <w:rFonts w:cs="MyriadPro-Regular"/>
          <w:color w:val="000000"/>
          <w:w w:val="103"/>
          <w:sz w:val="22"/>
          <w:szCs w:val="22"/>
          <w:lang w:val="hr-HR"/>
        </w:rPr>
        <w:t>. g.</w:t>
      </w:r>
      <w:r w:rsidR="00E673DC" w:rsidRPr="00AC4B68">
        <w:rPr>
          <w:rFonts w:cs="MyriadPro-Regular"/>
          <w:color w:val="000000"/>
          <w:w w:val="103"/>
          <w:sz w:val="22"/>
          <w:szCs w:val="22"/>
          <w:lang w:val="hr-HR"/>
        </w:rPr>
        <w:t>, a ponude se podnose</w:t>
      </w:r>
      <w:r w:rsidRPr="00D51504">
        <w:rPr>
          <w:rFonts w:cs="Arial"/>
          <w:sz w:val="22"/>
          <w:szCs w:val="22"/>
          <w:lang w:val="pt-PT"/>
        </w:rPr>
        <w:t xml:space="preserve"> putem e-mail adrese: </w:t>
      </w:r>
      <w:hyperlink r:id="rId9" w:history="1">
        <w:r w:rsidRPr="00D51504">
          <w:rPr>
            <w:rStyle w:val="Hiperveza"/>
            <w:rFonts w:cs="Arial"/>
            <w:sz w:val="22"/>
            <w:szCs w:val="22"/>
            <w:lang w:val="pt-PT"/>
          </w:rPr>
          <w:t>gskg.ljudskipotencijali@gskg.hr</w:t>
        </w:r>
      </w:hyperlink>
      <w:r w:rsidRPr="00D51504">
        <w:rPr>
          <w:rFonts w:cs="Arial"/>
          <w:sz w:val="22"/>
          <w:szCs w:val="22"/>
          <w:lang w:val="pt-PT"/>
        </w:rPr>
        <w:t xml:space="preserve"> s naznakom „Prijava na javni natječaj - za radno mjesto </w:t>
      </w:r>
      <w:r w:rsidR="00AD357B" w:rsidRPr="00D51504">
        <w:rPr>
          <w:rFonts w:cs="Arial"/>
          <w:sz w:val="22"/>
          <w:szCs w:val="22"/>
          <w:lang w:val="pt-PT"/>
        </w:rPr>
        <w:t>“</w:t>
      </w:r>
      <w:r w:rsidR="00A62C3B" w:rsidRPr="00D51504">
        <w:rPr>
          <w:rFonts w:cs="Arial"/>
          <w:sz w:val="22"/>
          <w:szCs w:val="22"/>
          <w:lang w:val="pt-PT"/>
        </w:rPr>
        <w:t>Referent naplate</w:t>
      </w:r>
      <w:r w:rsidR="005C1152" w:rsidRPr="00D51504">
        <w:rPr>
          <w:rFonts w:cs="Arial"/>
          <w:sz w:val="22"/>
          <w:szCs w:val="22"/>
          <w:lang w:val="pt-PT"/>
        </w:rPr>
        <w:t xml:space="preserve"> III</w:t>
      </w:r>
      <w:r w:rsidRPr="00D51504">
        <w:rPr>
          <w:rFonts w:cs="Arial"/>
          <w:sz w:val="22"/>
          <w:szCs w:val="22"/>
          <w:lang w:val="pt-PT"/>
        </w:rPr>
        <w:t>“</w:t>
      </w:r>
    </w:p>
    <w:p w14:paraId="4CC3333B" w14:textId="77777777" w:rsidR="00A64A92" w:rsidRPr="00AC4B68" w:rsidRDefault="00E673DC" w:rsidP="00A64A92">
      <w:pPr>
        <w:pStyle w:val="Centriranipodnaslov"/>
        <w:spacing w:after="0" w:line="240" w:lineRule="auto"/>
        <w:jc w:val="both"/>
        <w:rPr>
          <w:rFonts w:ascii="Cambria" w:hAnsi="Cambria"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color w:val="000000"/>
          <w:w w:val="103"/>
          <w:sz w:val="22"/>
          <w:szCs w:val="22"/>
          <w:lang w:val="hr-HR"/>
        </w:rPr>
        <w:t xml:space="preserve"> </w:t>
      </w:r>
    </w:p>
    <w:p w14:paraId="3FD3A36A" w14:textId="77777777" w:rsidR="00A62C3B" w:rsidRDefault="00A62C3B" w:rsidP="00A64A92">
      <w:pPr>
        <w:pStyle w:val="Centriranipodnaslov"/>
        <w:spacing w:after="0" w:line="240" w:lineRule="auto"/>
        <w:jc w:val="both"/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</w:pPr>
    </w:p>
    <w:p w14:paraId="2FEC266A" w14:textId="77777777" w:rsidR="00A62C3B" w:rsidRDefault="00A62C3B" w:rsidP="00A64A92">
      <w:pPr>
        <w:pStyle w:val="Centriranipodnaslov"/>
        <w:spacing w:after="0" w:line="240" w:lineRule="auto"/>
        <w:jc w:val="both"/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</w:pPr>
    </w:p>
    <w:p w14:paraId="07A5CFA4" w14:textId="77777777" w:rsidR="00A62C3B" w:rsidRDefault="00A62C3B" w:rsidP="00A64A92">
      <w:pPr>
        <w:pStyle w:val="Centriranipodnaslov"/>
        <w:spacing w:after="0" w:line="240" w:lineRule="auto"/>
        <w:jc w:val="both"/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</w:pPr>
    </w:p>
    <w:p w14:paraId="5D934C55" w14:textId="77777777" w:rsidR="00A62C3B" w:rsidRDefault="00A62C3B" w:rsidP="00A64A92">
      <w:pPr>
        <w:pStyle w:val="Centriranipodnaslov"/>
        <w:spacing w:after="0" w:line="240" w:lineRule="auto"/>
        <w:jc w:val="both"/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</w:pPr>
    </w:p>
    <w:p w14:paraId="2D7A377F" w14:textId="77777777" w:rsidR="00A62C3B" w:rsidRDefault="00A62C3B" w:rsidP="00A64A92">
      <w:pPr>
        <w:pStyle w:val="Centriranipodnaslov"/>
        <w:spacing w:after="0" w:line="240" w:lineRule="auto"/>
        <w:jc w:val="both"/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</w:pPr>
    </w:p>
    <w:p w14:paraId="28F9BD4A" w14:textId="77777777" w:rsidR="00A62C3B" w:rsidRDefault="00A62C3B" w:rsidP="00A64A92">
      <w:pPr>
        <w:pStyle w:val="Centriranipodnaslov"/>
        <w:spacing w:after="0" w:line="240" w:lineRule="auto"/>
        <w:jc w:val="both"/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</w:pPr>
    </w:p>
    <w:p w14:paraId="0C088EB3" w14:textId="77777777" w:rsidR="00A62C3B" w:rsidRDefault="00A62C3B" w:rsidP="00A64A92">
      <w:pPr>
        <w:pStyle w:val="Centriranipodnaslov"/>
        <w:spacing w:after="0" w:line="240" w:lineRule="auto"/>
        <w:jc w:val="both"/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</w:pPr>
    </w:p>
    <w:p w14:paraId="0B355AD1" w14:textId="77777777" w:rsidR="00A62C3B" w:rsidRDefault="00A62C3B" w:rsidP="00A64A92">
      <w:pPr>
        <w:pStyle w:val="Centriranipodnaslov"/>
        <w:spacing w:after="0" w:line="240" w:lineRule="auto"/>
        <w:jc w:val="both"/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</w:pPr>
    </w:p>
    <w:p w14:paraId="63EEFB91" w14:textId="3F5717B5" w:rsidR="00C87593" w:rsidRPr="00D51504" w:rsidRDefault="00A64A92" w:rsidP="00A64A92">
      <w:pPr>
        <w:pStyle w:val="Centriranipodnaslov"/>
        <w:spacing w:after="0" w:line="240" w:lineRule="auto"/>
        <w:jc w:val="both"/>
        <w:rPr>
          <w:rFonts w:ascii="Cambria" w:hAnsi="Cambria"/>
          <w:sz w:val="22"/>
          <w:szCs w:val="22"/>
          <w:lang w:val="pt-PT"/>
        </w:rPr>
      </w:pPr>
      <w:r w:rsidRPr="00AC4B68"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  <w:lastRenderedPageBreak/>
        <w:t>O</w:t>
      </w:r>
      <w:r w:rsidR="00E673DC" w:rsidRPr="00AC4B68">
        <w:rPr>
          <w:rFonts w:ascii="Cambria" w:hAnsi="Cambria" w:cs="MyriadPro-Regular"/>
          <w:color w:val="0070C0"/>
          <w:w w:val="103"/>
          <w:sz w:val="22"/>
          <w:szCs w:val="22"/>
          <w:lang w:val="hr-HR"/>
        </w:rPr>
        <w:t>stale napomene</w:t>
      </w:r>
    </w:p>
    <w:p w14:paraId="6235C802" w14:textId="77777777" w:rsidR="00C87593" w:rsidRPr="00AC4B68" w:rsidRDefault="00C87593">
      <w:pPr>
        <w:jc w:val="both"/>
        <w:rPr>
          <w:rFonts w:cs="MyriadPro-Regular"/>
          <w:b/>
          <w:bCs/>
          <w:color w:val="000000"/>
          <w:w w:val="103"/>
          <w:sz w:val="22"/>
          <w:szCs w:val="22"/>
          <w:lang w:val="hr-HR"/>
        </w:rPr>
      </w:pPr>
    </w:p>
    <w:p w14:paraId="4446E8DE" w14:textId="77777777" w:rsidR="00C87593" w:rsidRPr="00AC4B68" w:rsidRDefault="00E673DC">
      <w:pPr>
        <w:pStyle w:val="Centriranipodnaslov"/>
        <w:spacing w:line="276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Urednom ponudom smatra se ponuda koja sadrži sve podatke i priloge navedene u javnom natječaju. Nepotpune i nepravodobno pristigle ponude neće se razmatrati. </w:t>
      </w:r>
    </w:p>
    <w:p w14:paraId="10399BC7" w14:textId="3D250EB9" w:rsidR="00A61D0A" w:rsidRDefault="00E673DC">
      <w:pPr>
        <w:pStyle w:val="Centriranipodnaslov"/>
        <w:spacing w:line="276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Pozivaju se osobe koje prema posebnim propisima ostvaruju pravo prednosti pri zapošljavanju, da se   u prijavi na natječaj pozovu na to pravo, pri čemu moraju priložiti propisane dokaze o svom statusu,   na temelju Zakona o hrvatskim braniteljima iz Domovinskog rata i članovima njihovih obitelji („Narodne novine“ br. 121/17, 98/19. i 84/21), Zakona o civilnim stradalnicima iz Domovinskog rata („Narodne novine“ br. 84/21) te Zakona o profesionalnoj rehabilitaciji i zapošljavanju osoba s invaliditetom („Narodne novine“ br. 157/13, 152/14, 39/18. i 32/20).</w:t>
      </w:r>
    </w:p>
    <w:p w14:paraId="03F22A29" w14:textId="137617EA" w:rsidR="00FF0BC2" w:rsidRPr="00D51504" w:rsidRDefault="00E673DC" w:rsidP="00AC4B68">
      <w:pPr>
        <w:pStyle w:val="Centriranipodnaslov"/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Više o dokazima potrebnima za ostvarivanje prava prednosti pri zapošljavanju sukladno Zakonu o hrvatskim braniteljima iz Domovinskog rata i članovima njihovih obitelji na stranicama Ministarstva hrvatskih branitelja: </w:t>
      </w:r>
      <w:hyperlink r:id="rId10" w:history="1">
        <w:r w:rsidRPr="00AC4B68">
          <w:rPr>
            <w:rStyle w:val="Hiperveza"/>
            <w:rFonts w:ascii="Cambria" w:hAnsi="Cambria" w:cs="MyriadPro-Regular"/>
            <w:b w:val="0"/>
            <w:bCs w:val="0"/>
            <w:w w:val="103"/>
            <w:sz w:val="22"/>
            <w:szCs w:val="22"/>
            <w:lang w:val="hr-HR"/>
          </w:rPr>
          <w:t xml:space="preserve"> </w:t>
        </w:r>
        <w:hyperlink r:id="rId11" w:history="1"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https:</w:t>
          </w:r>
          <w:bookmarkStart w:id="0" w:name="_Hlt135731968"/>
          <w:bookmarkStart w:id="1" w:name="_Hlt135731969"/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/</w:t>
          </w:r>
          <w:bookmarkStart w:id="2" w:name="_Hlt135731976"/>
          <w:bookmarkStart w:id="3" w:name="_Hlt135731977"/>
          <w:bookmarkEnd w:id="0"/>
          <w:bookmarkEnd w:id="1"/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/</w:t>
          </w:r>
          <w:bookmarkEnd w:id="2"/>
          <w:bookmarkEnd w:id="3"/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lnkd.in/dsWM-j_p</w:t>
          </w:r>
        </w:hyperlink>
        <w:r w:rsidRPr="00AC4B68">
          <w:rPr>
            <w:rStyle w:val="Hiperveza"/>
            <w:rFonts w:ascii="Cambria" w:hAnsi="Cambria" w:cs="MyriadPro-Regular"/>
            <w:b w:val="0"/>
            <w:bCs w:val="0"/>
            <w:i/>
            <w:iCs/>
            <w:w w:val="103"/>
            <w:sz w:val="22"/>
            <w:szCs w:val="22"/>
            <w:lang w:val="hr-HR"/>
          </w:rPr>
          <w:t xml:space="preserve"> </w:t>
        </w:r>
      </w:hyperlink>
    </w:p>
    <w:p w14:paraId="0EDD12DF" w14:textId="070F212C" w:rsidR="00AC4B68" w:rsidRPr="00A61D0A" w:rsidRDefault="00E673DC" w:rsidP="00AC4B68">
      <w:pPr>
        <w:pStyle w:val="Centriranipodnaslov"/>
        <w:spacing w:line="276" w:lineRule="auto"/>
        <w:jc w:val="both"/>
        <w:rPr>
          <w:rFonts w:ascii="Cambria" w:hAnsi="Cambria" w:cs="Hind"/>
          <w:b w:val="0"/>
          <w:bCs w:val="0"/>
          <w:i/>
          <w:iCs/>
          <w:color w:val="2E74B5"/>
          <w:sz w:val="22"/>
          <w:szCs w:val="22"/>
          <w:u w:val="single"/>
          <w:lang w:val="hr-HR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Više o dokazima potrebnima za ostvarivanje prava prednosti pri zapošljavanju sukladno Zakonu o civilnim stradalnicima iz Domovinskog rata na stranicama Ministarstva hrvatskih branitelja: </w:t>
      </w:r>
      <w:r w:rsidRPr="00AC4B68">
        <w:rPr>
          <w:rFonts w:ascii="Cambria" w:hAnsi="Cambria"/>
          <w:color w:val="000000"/>
          <w:w w:val="103"/>
          <w:sz w:val="22"/>
          <w:szCs w:val="22"/>
          <w:lang w:val="hr-HR"/>
        </w:rPr>
        <w:t xml:space="preserve"> </w:t>
      </w:r>
      <w:hyperlink r:id="rId12" w:history="1"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https:</w:t>
        </w:r>
        <w:bookmarkStart w:id="4" w:name="_Hlt135732009"/>
        <w:bookmarkStart w:id="5" w:name="_Hlt135732010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/</w:t>
        </w:r>
        <w:bookmarkEnd w:id="4"/>
        <w:bookmarkEnd w:id="5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/lnk</w:t>
        </w:r>
        <w:bookmarkStart w:id="6" w:name="_Hlt135731994"/>
        <w:bookmarkStart w:id="7" w:name="_Hlt135731995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d</w:t>
        </w:r>
        <w:bookmarkEnd w:id="6"/>
        <w:bookmarkEnd w:id="7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.in/dJWqVe24</w:t>
        </w:r>
      </w:hyperlink>
      <w:r w:rsidR="00AC4B68">
        <w:rPr>
          <w:rStyle w:val="Hiperveza"/>
          <w:rFonts w:ascii="Cambria" w:hAnsi="Cambria" w:cs="Hind"/>
          <w:b w:val="0"/>
          <w:bCs w:val="0"/>
          <w:i/>
          <w:iCs/>
          <w:color w:val="2E74B5"/>
          <w:sz w:val="22"/>
          <w:szCs w:val="22"/>
          <w:lang w:val="hr-HR"/>
        </w:rPr>
        <w:t>.</w:t>
      </w:r>
    </w:p>
    <w:p w14:paraId="713E0D47" w14:textId="77777777" w:rsidR="00062763" w:rsidRPr="00D51504" w:rsidRDefault="00062763" w:rsidP="00A64A92">
      <w:pPr>
        <w:jc w:val="both"/>
        <w:rPr>
          <w:rFonts w:cs="Arial"/>
          <w:sz w:val="22"/>
          <w:szCs w:val="22"/>
          <w:lang w:val="hr-HR"/>
        </w:rPr>
      </w:pPr>
    </w:p>
    <w:p w14:paraId="1EF03255" w14:textId="705B14E8" w:rsidR="00A64A92" w:rsidRPr="00D51504" w:rsidRDefault="00A64A92" w:rsidP="00A64A92">
      <w:pPr>
        <w:jc w:val="both"/>
        <w:rPr>
          <w:rFonts w:cs="Arial"/>
          <w:sz w:val="22"/>
          <w:szCs w:val="22"/>
          <w:lang w:val="pt-PT"/>
        </w:rPr>
      </w:pPr>
      <w:r w:rsidRPr="00D51504">
        <w:rPr>
          <w:rFonts w:cs="Arial"/>
          <w:sz w:val="22"/>
          <w:szCs w:val="22"/>
          <w:lang w:val="pt-PT"/>
        </w:rPr>
        <w:t>GSKG d.o.o. zadržava pravo poništenja natječaja te ne prihvatiti ni jednu dostavljenu ponudu.</w:t>
      </w:r>
    </w:p>
    <w:p w14:paraId="7FC7A61D" w14:textId="77777777" w:rsidR="00A64A92" w:rsidRPr="00D51504" w:rsidRDefault="00A64A92" w:rsidP="00A64A92">
      <w:pPr>
        <w:jc w:val="both"/>
        <w:rPr>
          <w:rFonts w:cs="Arial"/>
          <w:sz w:val="22"/>
          <w:szCs w:val="22"/>
          <w:lang w:val="pt-PT"/>
        </w:rPr>
      </w:pPr>
      <w:r w:rsidRPr="00D51504">
        <w:rPr>
          <w:rFonts w:cs="Arial"/>
          <w:sz w:val="22"/>
          <w:szCs w:val="22"/>
          <w:lang w:val="pt-PT"/>
        </w:rPr>
        <w:t>Natječajna dokumentacija se ne vraća.</w:t>
      </w:r>
    </w:p>
    <w:p w14:paraId="4FB28437" w14:textId="0993904E" w:rsidR="00C87593" w:rsidRPr="00D51504" w:rsidRDefault="00A64A92" w:rsidP="00AC4B68">
      <w:pPr>
        <w:jc w:val="both"/>
        <w:rPr>
          <w:rFonts w:cs="Arial"/>
          <w:sz w:val="22"/>
          <w:szCs w:val="22"/>
          <w:lang w:val="pt-PT"/>
        </w:rPr>
      </w:pPr>
      <w:r w:rsidRPr="00D51504">
        <w:rPr>
          <w:rFonts w:cs="Arial"/>
          <w:sz w:val="22"/>
          <w:szCs w:val="22"/>
          <w:lang w:val="pt-PT"/>
        </w:rPr>
        <w:t xml:space="preserve">Više o poslovanju GSKG d.o.o. nalazi se na službenim internet stranicama </w:t>
      </w:r>
      <w:hyperlink r:id="rId13" w:history="1">
        <w:r w:rsidRPr="00D51504">
          <w:rPr>
            <w:rStyle w:val="Hiperveza"/>
            <w:rFonts w:cs="Arial"/>
            <w:sz w:val="22"/>
            <w:szCs w:val="22"/>
            <w:lang w:val="pt-PT"/>
          </w:rPr>
          <w:t>www.gskg.hr</w:t>
        </w:r>
      </w:hyperlink>
      <w:r w:rsidRPr="00D51504">
        <w:rPr>
          <w:rFonts w:cs="Arial"/>
          <w:sz w:val="22"/>
          <w:szCs w:val="22"/>
          <w:lang w:val="pt-PT"/>
        </w:rPr>
        <w:t xml:space="preserve">.         </w:t>
      </w:r>
    </w:p>
    <w:p w14:paraId="78AF3B2E" w14:textId="77777777" w:rsidR="00AC4B68" w:rsidRPr="00AC4B68" w:rsidRDefault="00AC4B68">
      <w:pPr>
        <w:spacing w:line="276" w:lineRule="auto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0E871A5C" w14:textId="3923DEBB" w:rsidR="00C87593" w:rsidRDefault="00E673DC">
      <w:pPr>
        <w:spacing w:line="276" w:lineRule="auto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U Zagrebu, </w:t>
      </w:r>
      <w:r w:rsidR="00D51504">
        <w:rPr>
          <w:rFonts w:cs="MyriadPro-Regular"/>
          <w:color w:val="000000"/>
          <w:w w:val="103"/>
          <w:sz w:val="22"/>
          <w:szCs w:val="22"/>
          <w:lang w:val="hr-HR"/>
        </w:rPr>
        <w:t>17.</w:t>
      </w:r>
      <w:r w:rsidR="00A71947">
        <w:rPr>
          <w:rFonts w:cs="MyriadPro-Regular"/>
          <w:color w:val="000000"/>
          <w:w w:val="103"/>
          <w:sz w:val="22"/>
          <w:szCs w:val="22"/>
          <w:lang w:val="hr-HR"/>
        </w:rPr>
        <w:t>6</w:t>
      </w:r>
      <w:r w:rsidR="00AD357B">
        <w:rPr>
          <w:rFonts w:cs="MyriadPro-Regular"/>
          <w:color w:val="000000"/>
          <w:w w:val="103"/>
          <w:sz w:val="22"/>
          <w:szCs w:val="22"/>
          <w:lang w:val="hr-HR"/>
        </w:rPr>
        <w:t>.</w:t>
      </w:r>
      <w:r w:rsidR="00E236C5" w:rsidRPr="00AC4B68">
        <w:rPr>
          <w:rFonts w:cs="MyriadPro-Regular"/>
          <w:color w:val="000000"/>
          <w:w w:val="103"/>
          <w:sz w:val="22"/>
          <w:szCs w:val="22"/>
          <w:lang w:val="hr-HR"/>
        </w:rPr>
        <w:t>202</w:t>
      </w:r>
      <w:r w:rsidR="00062763">
        <w:rPr>
          <w:rFonts w:cs="MyriadPro-Regular"/>
          <w:color w:val="000000"/>
          <w:w w:val="103"/>
          <w:sz w:val="22"/>
          <w:szCs w:val="22"/>
          <w:lang w:val="hr-HR"/>
        </w:rPr>
        <w:t>5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. godine</w:t>
      </w:r>
    </w:p>
    <w:p w14:paraId="48F32FEA" w14:textId="3481ECC4" w:rsidR="00D328BD" w:rsidRDefault="00D328BD">
      <w:pPr>
        <w:spacing w:line="276" w:lineRule="auto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7764DCFD" w14:textId="77777777" w:rsidR="00D328BD" w:rsidRPr="00AC4B68" w:rsidRDefault="00D328BD">
      <w:pPr>
        <w:spacing w:line="276" w:lineRule="auto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23671C50" w14:textId="77777777" w:rsidR="00D328BD" w:rsidRPr="00AC4B68" w:rsidRDefault="00D328BD" w:rsidP="00D328BD">
      <w:pPr>
        <w:jc w:val="both"/>
        <w:rPr>
          <w:rFonts w:cs="Arial"/>
          <w:sz w:val="20"/>
          <w:szCs w:val="20"/>
        </w:rPr>
      </w:pPr>
    </w:p>
    <w:p w14:paraId="67E580DE" w14:textId="6395D579" w:rsidR="00A62C3B" w:rsidRDefault="00A62C3B" w:rsidP="009F4C4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37352C" w14:textId="7DFFBA50" w:rsidR="00D328BD" w:rsidRDefault="00D328BD" w:rsidP="00D328BD">
      <w:pPr>
        <w:spacing w:line="360" w:lineRule="auto"/>
      </w:pPr>
    </w:p>
    <w:p w14:paraId="569B8D64" w14:textId="288C18C2" w:rsidR="00D328BD" w:rsidRDefault="00D328BD" w:rsidP="00D328BD">
      <w:pPr>
        <w:spacing w:line="360" w:lineRule="auto"/>
      </w:pPr>
    </w:p>
    <w:p w14:paraId="219EA5BE" w14:textId="5E4926A4" w:rsidR="00D328BD" w:rsidRDefault="00D328BD" w:rsidP="00D328BD">
      <w:pPr>
        <w:spacing w:line="360" w:lineRule="auto"/>
      </w:pPr>
    </w:p>
    <w:p w14:paraId="375C3965" w14:textId="6812AD08" w:rsidR="00D328BD" w:rsidRDefault="00D328BD" w:rsidP="00D328BD">
      <w:pPr>
        <w:spacing w:line="360" w:lineRule="auto"/>
      </w:pPr>
    </w:p>
    <w:p w14:paraId="2F8507D7" w14:textId="1D8A8738" w:rsidR="00D328BD" w:rsidRDefault="00D328BD" w:rsidP="00D328BD">
      <w:pPr>
        <w:spacing w:line="360" w:lineRule="auto"/>
      </w:pPr>
    </w:p>
    <w:p w14:paraId="66722717" w14:textId="44527C97" w:rsidR="00D328BD" w:rsidRDefault="00D328BD" w:rsidP="00D328BD">
      <w:pPr>
        <w:spacing w:line="360" w:lineRule="auto"/>
      </w:pPr>
    </w:p>
    <w:p w14:paraId="24BF5A76" w14:textId="240F6099" w:rsidR="00AC4B68" w:rsidRPr="00AC4B68" w:rsidRDefault="00E571D9" w:rsidP="00AC4B68">
      <w:pPr>
        <w:jc w:val="both"/>
        <w:rPr>
          <w:rFonts w:cs="Arial"/>
          <w:sz w:val="20"/>
          <w:szCs w:val="20"/>
        </w:rPr>
      </w:pPr>
      <w:r w:rsidRPr="00AC4B68">
        <w:rPr>
          <w:noProof/>
          <w:lang w:val="hr-HR" w:eastAsia="hr-HR"/>
        </w:rPr>
        <w:drawing>
          <wp:anchor distT="0" distB="0" distL="114300" distR="114300" simplePos="0" relativeHeight="251666432" behindDoc="1" locked="0" layoutInCell="1" allowOverlap="1" wp14:anchorId="5B1AE020" wp14:editId="7CF9A4A5">
            <wp:simplePos x="0" y="0"/>
            <wp:positionH relativeFrom="margin">
              <wp:align>center</wp:align>
            </wp:positionH>
            <wp:positionV relativeFrom="paragraph">
              <wp:posOffset>240030</wp:posOffset>
            </wp:positionV>
            <wp:extent cx="8236333" cy="1723390"/>
            <wp:effectExtent l="0" t="0" r="0" b="0"/>
            <wp:wrapNone/>
            <wp:docPr id="2" name="Picture 4" descr="A fountain in a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36333" cy="17233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C88AC" w14:textId="5CC2464A" w:rsidR="00C87593" w:rsidRPr="00AC4B68" w:rsidRDefault="00C87593">
      <w:pPr>
        <w:spacing w:line="360" w:lineRule="auto"/>
      </w:pPr>
    </w:p>
    <w:p w14:paraId="57A1E259" w14:textId="58A87BD8" w:rsidR="00AC4B68" w:rsidRPr="00AC4B68" w:rsidRDefault="00AC4B68">
      <w:pPr>
        <w:spacing w:line="360" w:lineRule="auto"/>
      </w:pPr>
    </w:p>
    <w:p w14:paraId="474684AC" w14:textId="5AEA8695" w:rsidR="00AC4B68" w:rsidRPr="00AC4B68" w:rsidRDefault="00AC4B68">
      <w:pPr>
        <w:spacing w:line="360" w:lineRule="auto"/>
      </w:pPr>
    </w:p>
    <w:p w14:paraId="36C6F969" w14:textId="62416F4C" w:rsidR="00AC4B68" w:rsidRPr="00AC4B68" w:rsidRDefault="00AC4B68">
      <w:pPr>
        <w:spacing w:line="360" w:lineRule="auto"/>
      </w:pPr>
    </w:p>
    <w:p w14:paraId="5FE9CC6D" w14:textId="77777777" w:rsidR="00AC4B68" w:rsidRPr="00AC4B68" w:rsidRDefault="00AC4B68">
      <w:pPr>
        <w:spacing w:line="360" w:lineRule="auto"/>
      </w:pPr>
    </w:p>
    <w:p w14:paraId="23941C08" w14:textId="6A83B8FB" w:rsidR="00C87593" w:rsidRPr="00AC4B68" w:rsidRDefault="00C87593">
      <w:pPr>
        <w:spacing w:line="360" w:lineRule="auto"/>
      </w:pPr>
    </w:p>
    <w:sectPr w:rsidR="00C87593" w:rsidRPr="00AC4B6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91605" w14:textId="77777777" w:rsidR="0041385F" w:rsidRDefault="0041385F">
      <w:r>
        <w:separator/>
      </w:r>
    </w:p>
  </w:endnote>
  <w:endnote w:type="continuationSeparator" w:id="0">
    <w:p w14:paraId="7C7CDFDA" w14:textId="77777777" w:rsidR="0041385F" w:rsidRDefault="0041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96240" w14:textId="77777777" w:rsidR="0041385F" w:rsidRDefault="0041385F">
      <w:r>
        <w:rPr>
          <w:color w:val="000000"/>
        </w:rPr>
        <w:separator/>
      </w:r>
    </w:p>
  </w:footnote>
  <w:footnote w:type="continuationSeparator" w:id="0">
    <w:p w14:paraId="4F3391D4" w14:textId="77777777" w:rsidR="0041385F" w:rsidRDefault="0041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577F"/>
    <w:multiLevelType w:val="hybridMultilevel"/>
    <w:tmpl w:val="F57639A8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02560D"/>
    <w:multiLevelType w:val="hybridMultilevel"/>
    <w:tmpl w:val="DBDC39E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2BCE"/>
    <w:multiLevelType w:val="hybridMultilevel"/>
    <w:tmpl w:val="6BB8F5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70DC"/>
    <w:multiLevelType w:val="hybridMultilevel"/>
    <w:tmpl w:val="F50A0656"/>
    <w:lvl w:ilvl="0" w:tplc="0890F6FA">
      <w:numFmt w:val="bullet"/>
      <w:lvlText w:val="-"/>
      <w:lvlJc w:val="left"/>
      <w:pPr>
        <w:tabs>
          <w:tab w:val="num" w:pos="360"/>
        </w:tabs>
        <w:ind w:left="397" w:firstLine="17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742AE"/>
    <w:multiLevelType w:val="hybridMultilevel"/>
    <w:tmpl w:val="056C808A"/>
    <w:lvl w:ilvl="0" w:tplc="45006A5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0E3D774B"/>
    <w:multiLevelType w:val="hybridMultilevel"/>
    <w:tmpl w:val="708878A2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125993"/>
    <w:multiLevelType w:val="hybridMultilevel"/>
    <w:tmpl w:val="4614BB34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00259A"/>
    <w:multiLevelType w:val="hybridMultilevel"/>
    <w:tmpl w:val="95EAC6E0"/>
    <w:lvl w:ilvl="0" w:tplc="041A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73F4E37"/>
    <w:multiLevelType w:val="hybridMultilevel"/>
    <w:tmpl w:val="BCCEAF9A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952372"/>
    <w:multiLevelType w:val="hybridMultilevel"/>
    <w:tmpl w:val="91E0A37E"/>
    <w:lvl w:ilvl="0" w:tplc="9FF2871C"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9065B2"/>
    <w:multiLevelType w:val="hybridMultilevel"/>
    <w:tmpl w:val="509E5324"/>
    <w:lvl w:ilvl="0" w:tplc="041A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7CAA29F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AD6EE8F2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1CFE917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C0DC2C7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CD6416BA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46F22C4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C254A04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89A37B3"/>
    <w:multiLevelType w:val="hybridMultilevel"/>
    <w:tmpl w:val="2DA8CD0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640A14"/>
    <w:multiLevelType w:val="singleLevel"/>
    <w:tmpl w:val="9FF287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0564C6D"/>
    <w:multiLevelType w:val="hybridMultilevel"/>
    <w:tmpl w:val="5F6AD388"/>
    <w:lvl w:ilvl="0" w:tplc="041A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7CAA29F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AD6EE8F2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1CFE917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C0DC2C7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CD6416BA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46F22C4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C254A04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11E4072"/>
    <w:multiLevelType w:val="hybridMultilevel"/>
    <w:tmpl w:val="321011AE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8C6870"/>
    <w:multiLevelType w:val="hybridMultilevel"/>
    <w:tmpl w:val="DC9C10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C2F11"/>
    <w:multiLevelType w:val="hybridMultilevel"/>
    <w:tmpl w:val="DB0619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2043B"/>
    <w:multiLevelType w:val="hybridMultilevel"/>
    <w:tmpl w:val="E3A4C6A2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4B53AA"/>
    <w:multiLevelType w:val="hybridMultilevel"/>
    <w:tmpl w:val="F17255A2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BCE128A"/>
    <w:multiLevelType w:val="multilevel"/>
    <w:tmpl w:val="B3F8CE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1C55427"/>
    <w:multiLevelType w:val="multilevel"/>
    <w:tmpl w:val="6D12CA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67F319D"/>
    <w:multiLevelType w:val="hybridMultilevel"/>
    <w:tmpl w:val="AEA0CC3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FF2871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70E2F7A"/>
    <w:multiLevelType w:val="hybridMultilevel"/>
    <w:tmpl w:val="3EBC23D0"/>
    <w:lvl w:ilvl="0" w:tplc="C12E8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14495">
    <w:abstractNumId w:val="20"/>
  </w:num>
  <w:num w:numId="2" w16cid:durableId="1318994817">
    <w:abstractNumId w:val="19"/>
  </w:num>
  <w:num w:numId="3" w16cid:durableId="893200587">
    <w:abstractNumId w:val="12"/>
  </w:num>
  <w:num w:numId="4" w16cid:durableId="1178545891">
    <w:abstractNumId w:val="7"/>
  </w:num>
  <w:num w:numId="5" w16cid:durableId="2037732019">
    <w:abstractNumId w:val="12"/>
  </w:num>
  <w:num w:numId="6" w16cid:durableId="318390540">
    <w:abstractNumId w:val="2"/>
  </w:num>
  <w:num w:numId="7" w16cid:durableId="1244989622">
    <w:abstractNumId w:val="1"/>
  </w:num>
  <w:num w:numId="8" w16cid:durableId="146169081">
    <w:abstractNumId w:val="4"/>
  </w:num>
  <w:num w:numId="9" w16cid:durableId="44572397">
    <w:abstractNumId w:val="18"/>
  </w:num>
  <w:num w:numId="10" w16cid:durableId="947279229">
    <w:abstractNumId w:val="12"/>
  </w:num>
  <w:num w:numId="11" w16cid:durableId="81073522">
    <w:abstractNumId w:val="15"/>
  </w:num>
  <w:num w:numId="12" w16cid:durableId="1436948678">
    <w:abstractNumId w:val="16"/>
  </w:num>
  <w:num w:numId="13" w16cid:durableId="2044207500">
    <w:abstractNumId w:val="22"/>
  </w:num>
  <w:num w:numId="14" w16cid:durableId="296684799">
    <w:abstractNumId w:val="11"/>
  </w:num>
  <w:num w:numId="15" w16cid:durableId="990908882">
    <w:abstractNumId w:val="21"/>
  </w:num>
  <w:num w:numId="16" w16cid:durableId="363750031">
    <w:abstractNumId w:val="17"/>
  </w:num>
  <w:num w:numId="17" w16cid:durableId="1340503334">
    <w:abstractNumId w:val="14"/>
  </w:num>
  <w:num w:numId="18" w16cid:durableId="128135505">
    <w:abstractNumId w:val="3"/>
  </w:num>
  <w:num w:numId="19" w16cid:durableId="864901733">
    <w:abstractNumId w:val="10"/>
  </w:num>
  <w:num w:numId="20" w16cid:durableId="748238793">
    <w:abstractNumId w:val="13"/>
  </w:num>
  <w:num w:numId="21" w16cid:durableId="2130737666">
    <w:abstractNumId w:val="0"/>
  </w:num>
  <w:num w:numId="22" w16cid:durableId="618493890">
    <w:abstractNumId w:val="8"/>
  </w:num>
  <w:num w:numId="23" w16cid:durableId="1745907459">
    <w:abstractNumId w:val="5"/>
  </w:num>
  <w:num w:numId="24" w16cid:durableId="109589578">
    <w:abstractNumId w:val="9"/>
  </w:num>
  <w:num w:numId="25" w16cid:durableId="1821266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93"/>
    <w:rsid w:val="000162B0"/>
    <w:rsid w:val="00061E3A"/>
    <w:rsid w:val="00062763"/>
    <w:rsid w:val="00096A53"/>
    <w:rsid w:val="00193FD6"/>
    <w:rsid w:val="002B11F0"/>
    <w:rsid w:val="00367780"/>
    <w:rsid w:val="00386F60"/>
    <w:rsid w:val="0041385F"/>
    <w:rsid w:val="00427A32"/>
    <w:rsid w:val="004959DC"/>
    <w:rsid w:val="004A3481"/>
    <w:rsid w:val="00504247"/>
    <w:rsid w:val="0059056F"/>
    <w:rsid w:val="005C1152"/>
    <w:rsid w:val="00600AEA"/>
    <w:rsid w:val="00602493"/>
    <w:rsid w:val="0063650B"/>
    <w:rsid w:val="00842163"/>
    <w:rsid w:val="009F4C48"/>
    <w:rsid w:val="00A61D0A"/>
    <w:rsid w:val="00A62C3B"/>
    <w:rsid w:val="00A64A92"/>
    <w:rsid w:val="00A71947"/>
    <w:rsid w:val="00AC4B68"/>
    <w:rsid w:val="00AD357B"/>
    <w:rsid w:val="00C87593"/>
    <w:rsid w:val="00D328BD"/>
    <w:rsid w:val="00D51504"/>
    <w:rsid w:val="00D91656"/>
    <w:rsid w:val="00DF1641"/>
    <w:rsid w:val="00E236C5"/>
    <w:rsid w:val="00E571D9"/>
    <w:rsid w:val="00E673DC"/>
    <w:rsid w:val="00E77739"/>
    <w:rsid w:val="00EA2968"/>
    <w:rsid w:val="00EB204E"/>
    <w:rsid w:val="00FF0BC2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AC0A"/>
  <w15:docId w15:val="{44AC656A-8785-488C-AB64-B3BE9094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Cambria" w:eastAsia="MS Mincho" w:hAnsi="Cambria"/>
      <w:kern w:val="0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customStyle="1" w:styleId="Centriranipodnaslov">
    <w:name w:val="Centrirani podnaslov"/>
    <w:basedOn w:val="Normal"/>
    <w:pPr>
      <w:widowControl w:val="0"/>
      <w:autoSpaceDE w:val="0"/>
      <w:spacing w:after="170" w:line="400" w:lineRule="atLeast"/>
      <w:jc w:val="center"/>
    </w:pPr>
    <w:rPr>
      <w:rFonts w:ascii="MyriadPro-Bold" w:hAnsi="MyriadPro-Bold" w:cs="MyriadPro-Bold"/>
      <w:b/>
      <w:bCs/>
      <w:color w:val="0060A0"/>
      <w:sz w:val="36"/>
      <w:szCs w:val="36"/>
      <w:lang w:val="en-GB"/>
    </w:rPr>
  </w:style>
  <w:style w:type="character" w:customStyle="1" w:styleId="Nerijeenospominjanje1">
    <w:name w:val="Neriješeno spominjanje1"/>
    <w:basedOn w:val="Zadanifontodlomka"/>
    <w:rPr>
      <w:color w:val="605E5C"/>
      <w:shd w:val="clear" w:color="auto" w:fill="E1DFDD"/>
    </w:rPr>
  </w:style>
  <w:style w:type="character" w:styleId="Istaknuto">
    <w:name w:val="Emphasis"/>
    <w:rPr>
      <w:i/>
      <w:iCs/>
    </w:rPr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lang w:val="hr-HR" w:eastAsia="hr-HR"/>
    </w:rPr>
  </w:style>
  <w:style w:type="character" w:customStyle="1" w:styleId="ZaglavljeChar">
    <w:name w:val="Zaglavlje Char"/>
    <w:basedOn w:val="Zadanifontodlomka"/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customStyle="1" w:styleId="Zadanifontodlomka1">
    <w:name w:val="Zadani font odlomka1"/>
  </w:style>
  <w:style w:type="character" w:styleId="Naglaeno">
    <w:name w:val="Strong"/>
    <w:basedOn w:val="Zadanifontodlomka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E236C5"/>
    <w:rPr>
      <w:color w:val="96607D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77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7780"/>
    <w:rPr>
      <w:rFonts w:ascii="Segoe UI" w:eastAsia="MS Mincho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sk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nkd.in/dJWqVe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nkd.in/dsWM-j_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kg.ljudskipotencijali@gskg.hr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5CA13-E1B2-4091-BD20-5C098A68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Jozo Renić</dc:creator>
  <dc:description/>
  <cp:lastModifiedBy>Andrea Markešić</cp:lastModifiedBy>
  <cp:revision>7</cp:revision>
  <cp:lastPrinted>2025-03-20T08:34:00Z</cp:lastPrinted>
  <dcterms:created xsi:type="dcterms:W3CDTF">2025-03-20T08:36:00Z</dcterms:created>
  <dcterms:modified xsi:type="dcterms:W3CDTF">2025-06-17T07:00:00Z</dcterms:modified>
</cp:coreProperties>
</file>